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A5B" w:rsidRPr="00627A5B" w:rsidRDefault="00627A5B" w:rsidP="00627A5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627A5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1</w:t>
      </w:r>
    </w:p>
    <w:p w:rsidR="00627A5B" w:rsidRPr="00627A5B" w:rsidRDefault="00627A5B" w:rsidP="00627A5B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The market demand curve for a good or service produced by an industry of purely competitive firms is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10" type="#_x0000_t75" style="width:84pt;height:18pt" o:ole="">
            <v:imagedata r:id="rId5" o:title=""/>
          </v:shape>
          <w:control r:id="rId6" w:name="DefaultOcxName" w:shapeid="_x0000_i1210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627A5B">
        <w:rPr>
          <w:rFonts w:ascii="inherit" w:eastAsia="Times New Roman" w:hAnsi="inherit" w:cs="Times New Roman"/>
          <w:b/>
          <w:bCs/>
          <w:i/>
          <w:iCs/>
          <w:color w:val="888888"/>
          <w:sz w:val="15"/>
          <w:szCs w:val="15"/>
          <w:bdr w:val="none" w:sz="0" w:space="0" w:color="auto" w:frame="1"/>
        </w:rPr>
        <w:t>(refers to direction of slope)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, whereas the demand curve for a good or service produced by any particular firm in that industry is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209" type="#_x0000_t75" style="width:84pt;height:18pt" o:ole="">
            <v:imagedata r:id="rId5" o:title=""/>
          </v:shape>
          <w:control r:id="rId7" w:name="DefaultOcxName1" w:shapeid="_x0000_i1209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That's because there are many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208" type="#_x0000_t75" style="width:84pt;height:18pt" o:ole="">
            <v:imagedata r:id="rId5" o:title=""/>
          </v:shape>
          <w:control r:id="rId8" w:name="DefaultOcxName2" w:shapeid="_x0000_i1208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in that industry producing a goods or services that are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207" type="#_x0000_t75" style="width:84pt;height:18pt" o:ole="">
            <v:imagedata r:id="rId5" o:title=""/>
          </v:shape>
          <w:control r:id="rId9" w:name="DefaultOcxName3" w:shapeid="_x0000_i1207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(i.e., indistinguishable from one another). Under such conditions, the only factor that would determine from whom a customer would buy the product would be its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206" type="#_x0000_t75" style="width:84pt;height:18pt" o:ole="">
            <v:imagedata r:id="rId5" o:title=""/>
          </v:shape>
          <w:control r:id="rId10" w:name="DefaultOcxName4" w:shapeid="_x0000_i1206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As a result, each firm within a purely competitive industry is a price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205" type="#_x0000_t75" style="width:84pt;height:18pt" o:ole="">
            <v:imagedata r:id="rId5" o:title=""/>
          </v:shape>
          <w:control r:id="rId11" w:name="DefaultOcxName5" w:shapeid="_x0000_i1205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-- that is, has no ability to control the price it charges. If a particular firm tried to charge a price that was once cent higher than the market price, it would, hypothetically, sell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204" type="#_x0000_t75" style="width:84pt;height:18pt" o:ole="">
            <v:imagedata r:id="rId5" o:title=""/>
          </v:shape>
          <w:control r:id="rId12" w:name="DefaultOcxName6" w:shapeid="_x0000_i1204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627A5B">
        <w:rPr>
          <w:rFonts w:ascii="inherit" w:eastAsia="Times New Roman" w:hAnsi="inherit" w:cs="Times New Roman"/>
          <w:b/>
          <w:bCs/>
          <w:i/>
          <w:iCs/>
          <w:color w:val="888888"/>
          <w:sz w:val="20"/>
          <w:szCs w:val="20"/>
          <w:bdr w:val="none" w:sz="0" w:space="0" w:color="auto" w:frame="1"/>
        </w:rPr>
        <w:t>(enter number from Word Bank that corresponds with the answer, not actual amount)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units of output.</w:t>
      </w:r>
    </w:p>
    <w:p w:rsidR="00627A5B" w:rsidRPr="00627A5B" w:rsidRDefault="00627A5B" w:rsidP="00627A5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627A5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14 points   </w:t>
      </w:r>
    </w:p>
    <w:p w:rsidR="00627A5B" w:rsidRPr="00627A5B" w:rsidRDefault="00627A5B" w:rsidP="00627A5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627A5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2</w:t>
      </w:r>
    </w:p>
    <w:p w:rsidR="00627A5B" w:rsidRPr="00627A5B" w:rsidRDefault="00627A5B" w:rsidP="00627A5B">
      <w:pPr>
        <w:numPr>
          <w:ilvl w:val="0"/>
          <w:numId w:val="2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If the market price (or its average revenue) were greater than the firms'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203" type="#_x0000_t75" style="width:84pt;height:18pt" o:ole="">
            <v:imagedata r:id="rId5" o:title=""/>
          </v:shape>
          <w:control r:id="rId13" w:name="DefaultOcxName7" w:shapeid="_x0000_i1203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, that firm would be making economic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202" type="#_x0000_t75" style="width:84pt;height:18pt" o:ole="">
            <v:imagedata r:id="rId5" o:title=""/>
          </v:shape>
          <w:control r:id="rId14" w:name="DefaultOcxName8" w:shapeid="_x0000_i1202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This would cause other firms to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201" type="#_x0000_t75" style="width:84pt;height:18pt" o:ole="">
            <v:imagedata r:id="rId5" o:title=""/>
          </v:shape>
          <w:control r:id="rId15" w:name="DefaultOcxName9" w:shapeid="_x0000_i1201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the industry because in a purely competitive industry there are no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200" type="#_x0000_t75" style="width:84pt;height:18pt" o:ole="">
            <v:imagedata r:id="rId5" o:title=""/>
          </v:shape>
          <w:control r:id="rId16" w:name="DefaultOcxName10" w:shapeid="_x0000_i1200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restricting the mobility of resources. As this occurred, the supply of the product would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99" type="#_x0000_t75" style="width:84pt;height:18pt" o:ole="">
            <v:imagedata r:id="rId5" o:title=""/>
          </v:shape>
          <w:control r:id="rId17" w:name="DefaultOcxName11" w:shapeid="_x0000_i1199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and thus the price would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98" type="#_x0000_t75" style="width:84pt;height:18pt" o:ole="">
            <v:imagedata r:id="rId5" o:title=""/>
          </v:shape>
          <w:control r:id="rId18" w:name="DefaultOcxName12" w:shapeid="_x0000_i1198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</w:t>
      </w:r>
    </w:p>
    <w:p w:rsidR="00627A5B" w:rsidRPr="00627A5B" w:rsidRDefault="00627A5B" w:rsidP="00627A5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627A5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12 points   </w:t>
      </w:r>
    </w:p>
    <w:p w:rsidR="00627A5B" w:rsidRPr="00627A5B" w:rsidRDefault="00627A5B" w:rsidP="00627A5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627A5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3</w:t>
      </w:r>
    </w:p>
    <w:p w:rsidR="00627A5B" w:rsidRPr="00627A5B" w:rsidRDefault="00627A5B" w:rsidP="00627A5B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On the other hand, if the market price (or average revenue) were below the firms'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97" type="#_x0000_t75" style="width:84pt;height:18pt" o:ole="">
            <v:imagedata r:id="rId5" o:title=""/>
          </v:shape>
          <w:control r:id="rId19" w:name="DefaultOcxName13" w:shapeid="_x0000_i1197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, they would experience an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96" type="#_x0000_t75" style="width:84pt;height:18pt" o:ole="">
            <v:imagedata r:id="rId5" o:title=""/>
          </v:shape>
          <w:control r:id="rId20" w:name="DefaultOcxName14" w:shapeid="_x0000_i1196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This </w:t>
      </w:r>
      <w:r w:rsidRPr="00627A5B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</w:rPr>
        <w:t>might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cause any particular firm to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95" type="#_x0000_t75" style="width:84pt;height:18pt" o:ole="">
            <v:imagedata r:id="rId5" o:title=""/>
          </v:shape>
          <w:control r:id="rId21" w:name="DefaultOcxName15" w:shapeid="_x0000_i1195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the industry. This would certainly happen if the product's price was less than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94" type="#_x0000_t75" style="width:84pt;height:18pt" o:ole="">
            <v:imagedata r:id="rId5" o:title=""/>
          </v:shape>
          <w:control r:id="rId22" w:name="DefaultOcxName16" w:shapeid="_x0000_i1194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However, if the product's price were less than ATC but greater than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93" type="#_x0000_t75" style="width:84pt;height:18pt" o:ole="">
            <v:imagedata r:id="rId5" o:title=""/>
          </v:shape>
          <w:control r:id="rId23" w:name="DefaultOcxName17" w:shapeid="_x0000_i1193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, the entrepreneur would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92" type="#_x0000_t75" style="width:84pt;height:18pt" o:ole="">
            <v:imagedata r:id="rId5" o:title=""/>
          </v:shape>
          <w:control r:id="rId24" w:name="DefaultOcxName18" w:shapeid="_x0000_i1192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, despite the fact that he is taking an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91" type="#_x0000_t75" style="width:84pt;height:18pt" o:ole="">
            <v:imagedata r:id="rId5" o:title=""/>
          </v:shape>
          <w:control r:id="rId25" w:name="DefaultOcxName19" w:shapeid="_x0000_i1191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That's because if the firm were to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90" type="#_x0000_t75" style="width:84pt;height:18pt" o:ole="">
            <v:imagedata r:id="rId5" o:title=""/>
          </v:shape>
          <w:control r:id="rId26" w:name="DefaultOcxName20" w:shapeid="_x0000_i1190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under those circumstances, his losses would be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89" type="#_x0000_t75" style="width:84pt;height:18pt" o:ole="">
            <v:imagedata r:id="rId5" o:title=""/>
          </v:shape>
          <w:control r:id="rId27" w:name="DefaultOcxName21" w:shapeid="_x0000_i1189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than they would be if he continued producing.</w:t>
      </w:r>
    </w:p>
    <w:p w:rsidR="00627A5B" w:rsidRPr="00627A5B" w:rsidRDefault="00627A5B" w:rsidP="00627A5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627A5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18 points   </w:t>
      </w:r>
    </w:p>
    <w:p w:rsidR="00627A5B" w:rsidRPr="00627A5B" w:rsidRDefault="00627A5B" w:rsidP="00627A5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627A5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4</w:t>
      </w:r>
    </w:p>
    <w:p w:rsidR="00627A5B" w:rsidRPr="00627A5B" w:rsidRDefault="00627A5B" w:rsidP="00627A5B">
      <w:pPr>
        <w:numPr>
          <w:ilvl w:val="0"/>
          <w:numId w:val="4"/>
        </w:numPr>
        <w:shd w:val="clear" w:color="auto" w:fill="FFFFFF"/>
        <w:spacing w:after="4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Refer to Graph 1 on the Resource Sheet. The current demand curve, D(1), is also the firm's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88" type="#_x0000_t75" style="width:84pt;height:18pt" o:ole="">
            <v:imagedata r:id="rId5" o:title=""/>
          </v:shape>
          <w:control r:id="rId28" w:name="DefaultOcxName22" w:shapeid="_x0000_i1188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curve and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87" type="#_x0000_t75" style="width:84pt;height:18pt" o:ole="">
            <v:imagedata r:id="rId5" o:title=""/>
          </v:shape>
          <w:control r:id="rId29" w:name="DefaultOcxName23" w:shapeid="_x0000_i1187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curve. Given this demand for this firm's product, the firm will charge a price of </w:t>
      </w:r>
      <w:r w:rsidRPr="00627A5B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</w:rPr>
        <w:t>(P</w:t>
      </w:r>
      <w:r w:rsidRPr="00627A5B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  <w:vertAlign w:val="subscript"/>
        </w:rPr>
        <w:t>1-3  </w:t>
      </w:r>
      <w:r w:rsidRPr="00627A5B">
        <w:rPr>
          <w:rFonts w:ascii="Verdana" w:eastAsia="Times New Roman" w:hAnsi="Verdana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vertAlign w:val="subscript"/>
        </w:rPr>
        <w:t>-- enter number from Word Bank, do not enter letter</w:t>
      </w:r>
      <w:r w:rsidRPr="00627A5B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  <w:vertAlign w:val="subscript"/>
        </w:rPr>
        <w:t> </w:t>
      </w:r>
      <w:r w:rsidRPr="00627A5B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</w:rPr>
        <w:t>)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86" type="#_x0000_t75" style="width:84pt;height:18pt" o:ole="">
            <v:imagedata r:id="rId5" o:title=""/>
          </v:shape>
          <w:control r:id="rId30" w:name="DefaultOcxName24" w:shapeid="_x0000_i1186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and will produce </w:t>
      </w:r>
      <w:r w:rsidRPr="00627A5B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(a-e -- enter number from Word Bank, do not enter letter)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85" type="#_x0000_t75" style="width:84pt;height:18pt" o:ole="">
            <v:imagedata r:id="rId5" o:title=""/>
          </v:shape>
          <w:control r:id="rId31" w:name="DefaultOcxName25" w:shapeid="_x0000_i1185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units of output. That's because it is profitable to produce all products for which the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84" type="#_x0000_t75" style="width:84pt;height:18pt" o:ole="">
            <v:imagedata r:id="rId5" o:title=""/>
          </v:shape>
          <w:control r:id="rId32" w:name="DefaultOcxName26" w:shapeid="_x0000_i1184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exceeds the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83" type="#_x0000_t75" style="width:84pt;height:18pt" o:ole="">
            <v:imagedata r:id="rId5" o:title=""/>
          </v:shape>
          <w:control r:id="rId33" w:name="DefaultOcxName27" w:shapeid="_x0000_i1183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The firm will stop producing when the former no long exceeds the latter -- that is, when the two are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82" type="#_x0000_t75" style="width:84pt;height:18pt" o:ole="">
            <v:imagedata r:id="rId5" o:title=""/>
          </v:shape>
          <w:control r:id="rId34" w:name="DefaultOcxName28" w:shapeid="_x0000_i1182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As you can see by the difference between AR and ATC, given this price/quantity combination, the firm is earning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81" type="#_x0000_t75" style="width:84pt;height:18pt" o:ole="">
            <v:imagedata r:id="rId5" o:title=""/>
          </v:shape>
          <w:control r:id="rId35" w:name="DefaultOcxName29" w:shapeid="_x0000_i1181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</w:t>
      </w:r>
    </w:p>
    <w:p w:rsidR="00627A5B" w:rsidRPr="00627A5B" w:rsidRDefault="00627A5B" w:rsidP="00627A5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627A5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16 points   </w:t>
      </w:r>
    </w:p>
    <w:p w:rsidR="00627A5B" w:rsidRPr="00627A5B" w:rsidRDefault="00627A5B" w:rsidP="00627A5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627A5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lastRenderedPageBreak/>
        <w:t>QUESTION 5</w:t>
      </w:r>
    </w:p>
    <w:p w:rsidR="00627A5B" w:rsidRPr="00627A5B" w:rsidRDefault="00627A5B" w:rsidP="00627A5B">
      <w:pPr>
        <w:numPr>
          <w:ilvl w:val="0"/>
          <w:numId w:val="5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80" type="#_x0000_t75" style="width:84pt;height:18pt" o:ole="">
            <v:imagedata r:id="rId5" o:title=""/>
          </v:shape>
          <w:control r:id="rId36" w:name="DefaultOcxName30" w:shapeid="_x0000_i1180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, in a perfectly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79" type="#_x0000_t75" style="width:84pt;height:18pt" o:ole="">
            <v:imagedata r:id="rId5" o:title=""/>
          </v:shape>
          <w:control r:id="rId37" w:name="DefaultOcxName31" w:shapeid="_x0000_i1179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industry, are not sustainable in the long run. That's because other firms are free to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78" type="#_x0000_t75" style="width:84pt;height:18pt" o:ole="">
            <v:imagedata r:id="rId5" o:title=""/>
          </v:shape>
          <w:control r:id="rId38" w:name="DefaultOcxName32" w:shapeid="_x0000_i1178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the industry. As they do, the supply of the product will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77" type="#_x0000_t75" style="width:84pt;height:18pt" o:ole="">
            <v:imagedata r:id="rId5" o:title=""/>
          </v:shape>
          <w:control r:id="rId39" w:name="DefaultOcxName33" w:shapeid="_x0000_i1177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causing the price of the product (and the demand curve) to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76" type="#_x0000_t75" style="width:84pt;height:18pt" o:ole="">
            <v:imagedata r:id="rId5" o:title=""/>
          </v:shape>
          <w:control r:id="rId40" w:name="DefaultOcxName34" w:shapeid="_x0000_i1176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If the price falls to something just above P2 on the graph, the firm will still be making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75" type="#_x0000_t75" style="width:84pt;height:18pt" o:ole="">
            <v:imagedata r:id="rId5" o:title=""/>
          </v:shape>
          <w:control r:id="rId41" w:name="DefaultOcxName35" w:shapeid="_x0000_i1175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and other firms will continue to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74" type="#_x0000_t75" style="width:84pt;height:18pt" o:ole="">
            <v:imagedata r:id="rId5" o:title=""/>
          </v:shape>
          <w:control r:id="rId42" w:name="DefaultOcxName36" w:shapeid="_x0000_i1174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the industry, causing both the product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73" type="#_x0000_t75" style="width:84pt;height:18pt" o:ole="">
            <v:imagedata r:id="rId5" o:title=""/>
          </v:shape>
          <w:control r:id="rId43" w:name="DefaultOcxName37" w:shapeid="_x0000_i1173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and the demand curve for the product to continue to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72" type="#_x0000_t75" style="width:84pt;height:18pt" o:ole="">
            <v:imagedata r:id="rId5" o:title=""/>
          </v:shape>
          <w:control r:id="rId44" w:name="DefaultOcxName38" w:shapeid="_x0000_i1172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</w:t>
      </w:r>
    </w:p>
    <w:p w:rsidR="00627A5B" w:rsidRPr="00627A5B" w:rsidRDefault="00627A5B" w:rsidP="00627A5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627A5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18 points   </w:t>
      </w:r>
    </w:p>
    <w:p w:rsidR="00627A5B" w:rsidRPr="00627A5B" w:rsidRDefault="00627A5B" w:rsidP="00627A5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627A5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6</w:t>
      </w:r>
    </w:p>
    <w:p w:rsidR="00627A5B" w:rsidRPr="00627A5B" w:rsidRDefault="00627A5B" w:rsidP="00627A5B">
      <w:pPr>
        <w:numPr>
          <w:ilvl w:val="0"/>
          <w:numId w:val="6"/>
        </w:numPr>
        <w:shd w:val="clear" w:color="auto" w:fill="FFFFFF"/>
        <w:spacing w:after="4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If, on the other hand, the entry by other firms into the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71" type="#_x0000_t75" style="width:84pt;height:18pt" o:ole="">
            <v:imagedata r:id="rId5" o:title=""/>
          </v:shape>
          <w:control r:id="rId45" w:name="DefaultOcxName39" w:shapeid="_x0000_i1171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caused the product price to fall somewhere between P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  <w:vertAlign w:val="subscript"/>
        </w:rPr>
        <w:t>2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and P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  <w:vertAlign w:val="subscript"/>
        </w:rPr>
        <w:t>3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, the firm would now be experiencing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70" type="#_x0000_t75" style="width:84pt;height:18pt" o:ole="">
            <v:imagedata r:id="rId5" o:title=""/>
          </v:shape>
          <w:control r:id="rId46" w:name="DefaultOcxName40" w:shapeid="_x0000_i1170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With the product price within that range, firms would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69" type="#_x0000_t75" style="width:84pt;height:18pt" o:ole="">
            <v:imagedata r:id="rId5" o:title=""/>
          </v:shape>
          <w:control r:id="rId47" w:name="DefaultOcxName41" w:shapeid="_x0000_i1169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because P&gt; 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68" type="#_x0000_t75" style="width:84pt;height:18pt" o:ole="">
            <v:imagedata r:id="rId5" o:title=""/>
          </v:shape>
          <w:control r:id="rId48" w:name="DefaultOcxName42" w:shapeid="_x0000_i1168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That's because even if the firm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67" type="#_x0000_t75" style="width:84pt;height:18pt" o:ole="">
            <v:imagedata r:id="rId5" o:title=""/>
          </v:shape>
          <w:control r:id="rId49" w:name="DefaultOcxName43" w:shapeid="_x0000_i1167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, it would still incur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66" type="#_x0000_t75" style="width:84pt;height:18pt" o:ole="">
            <v:imagedata r:id="rId5" o:title=""/>
          </v:shape>
          <w:control r:id="rId50" w:name="DefaultOcxName44" w:shapeid="_x0000_i1166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obligations, which do not expire when a firm stops producing.  As long as marginal revenue was taking a bite out of fixed costs because it was covering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65" type="#_x0000_t75" style="width:84pt;height:18pt" o:ole="">
            <v:imagedata r:id="rId5" o:title=""/>
          </v:shape>
          <w:control r:id="rId51" w:name="DefaultOcxName45" w:shapeid="_x0000_i1165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, the firm will not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64" type="#_x0000_t75" style="width:84pt;height:18pt" o:ole="">
            <v:imagedata r:id="rId5" o:title=""/>
          </v:shape>
          <w:control r:id="rId52" w:name="DefaultOcxName46" w:shapeid="_x0000_i1164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. It certainly would, however if the product price fell to </w:t>
      </w:r>
      <w:r w:rsidRPr="00627A5B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</w:rPr>
        <w:t>(P</w:t>
      </w:r>
      <w:r w:rsidRPr="00627A5B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  <w:vertAlign w:val="subscript"/>
        </w:rPr>
        <w:t>1-3 </w:t>
      </w:r>
      <w:r w:rsidRPr="00627A5B">
        <w:rPr>
          <w:rFonts w:ascii="Verdana" w:eastAsia="Times New Roman" w:hAnsi="Verdana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vertAlign w:val="subscript"/>
        </w:rPr>
        <w:t>-- enter number from Word Bank, do not enter letter</w:t>
      </w:r>
      <w:r w:rsidRPr="00627A5B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  <w:vertAlign w:val="subscript"/>
        </w:rPr>
        <w:t> </w:t>
      </w:r>
      <w:r w:rsidRPr="00627A5B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</w:rPr>
        <w:t>)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</w: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object w:dxaOrig="1440" w:dyaOrig="1440">
          <v:shape id="_x0000_i1163" type="#_x0000_t75" style="width:84pt;height:18pt" o:ole="">
            <v:imagedata r:id="rId5" o:title=""/>
          </v:shape>
          <w:control r:id="rId53" w:name="DefaultOcxName47" w:shapeid="_x0000_i1163"/>
        </w:object>
      </w: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 or below.</w:t>
      </w:r>
    </w:p>
    <w:p w:rsidR="00627A5B" w:rsidRPr="00627A5B" w:rsidRDefault="00627A5B" w:rsidP="00627A5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627A5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18 points   </w:t>
      </w:r>
    </w:p>
    <w:p w:rsidR="00627A5B" w:rsidRPr="00627A5B" w:rsidRDefault="00627A5B" w:rsidP="00627A5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627A5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7</w:t>
      </w:r>
    </w:p>
    <w:p w:rsidR="00627A5B" w:rsidRPr="00627A5B" w:rsidRDefault="00627A5B" w:rsidP="00627A5B">
      <w:pPr>
        <w:numPr>
          <w:ilvl w:val="0"/>
          <w:numId w:val="7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27A5B">
        <w:rPr>
          <w:rFonts w:ascii="inherit" w:eastAsia="Times New Roman" w:hAnsi="inherit" w:cs="Times New Roman"/>
          <w:color w:val="000000"/>
          <w:sz w:val="24"/>
          <w:szCs w:val="24"/>
        </w:rPr>
        <w:t>Eventually, however, the fixed costs obligations of some firms will expire and they will take this opportunity to </w:t>
      </w:r>
      <w:r w:rsidRPr="00627A5B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62" type="#_x0000_t75" style="width:1in;height:18pt" o:ole="">
            <v:imagedata r:id="rId54" o:title=""/>
          </v:shape>
          <w:control r:id="rId55" w:name="DefaultOcxName48" w:shapeid="_x0000_i1162"/>
        </w:object>
      </w:r>
      <w:r w:rsidRPr="00627A5B">
        <w:rPr>
          <w:rFonts w:ascii="inherit" w:eastAsia="Times New Roman" w:hAnsi="inherit" w:cs="Times New Roman"/>
          <w:color w:val="000000"/>
          <w:sz w:val="24"/>
          <w:szCs w:val="24"/>
        </w:rPr>
        <w:t> the industry. When they do, supply will go down, price will go up, and  in equilibrium, the firm will be making a </w:t>
      </w:r>
      <w:r w:rsidRPr="00627A5B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61" type="#_x0000_t75" style="width:1in;height:18pt" o:ole="">
            <v:imagedata r:id="rId54" o:title=""/>
          </v:shape>
          <w:control r:id="rId56" w:name="DefaultOcxName49" w:shapeid="_x0000_i1161"/>
        </w:object>
      </w:r>
      <w:r w:rsidRPr="00627A5B">
        <w:rPr>
          <w:rFonts w:ascii="inherit" w:eastAsia="Times New Roman" w:hAnsi="inherit" w:cs="Times New Roman"/>
          <w:color w:val="000000"/>
          <w:sz w:val="24"/>
          <w:szCs w:val="24"/>
        </w:rPr>
        <w:t>.</w:t>
      </w:r>
    </w:p>
    <w:p w:rsidR="00627A5B" w:rsidRPr="00627A5B" w:rsidRDefault="00627A5B" w:rsidP="00627A5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627A5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4 points   </w:t>
      </w:r>
    </w:p>
    <w:p w:rsidR="00627A5B" w:rsidRPr="00627A5B" w:rsidRDefault="00627A5B" w:rsidP="00627A5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627A5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8</w:t>
      </w:r>
    </w:p>
    <w:p w:rsidR="00627A5B" w:rsidRPr="00627A5B" w:rsidRDefault="00627A5B" w:rsidP="00627A5B">
      <w:pPr>
        <w:numPr>
          <w:ilvl w:val="0"/>
          <w:numId w:val="8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In pefectly competitive markets, productive (or technical) efficiency is achieved: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5"/>
        <w:gridCol w:w="7784"/>
      </w:tblGrid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60" type="#_x0000_t75" style="width:20.25pt;height:17.25pt" o:ole="">
                  <v:imagedata r:id="rId57" o:title=""/>
                </v:shape>
                <w:control r:id="rId58" w:name="DefaultOcxName50" w:shapeid="_x0000_i1160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When firms are in equilibrium, they produce at the lowest average (or per unit) cost.</w:t>
            </w:r>
          </w:p>
        </w:tc>
      </w:tr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59" type="#_x0000_t75" style="width:20.25pt;height:17.25pt" o:ole="">
                  <v:imagedata r:id="rId57" o:title=""/>
                </v:shape>
                <w:control r:id="rId59" w:name="DefaultOcxName51" w:shapeid="_x0000_i1159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When firms are in equilibrium, P = MC.</w:t>
            </w:r>
          </w:p>
        </w:tc>
      </w:tr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58" type="#_x0000_t75" style="width:20.25pt;height:17.25pt" o:ole="">
                  <v:imagedata r:id="rId57" o:title=""/>
                </v:shape>
                <w:control r:id="rId60" w:name="DefaultOcxName52" w:shapeid="_x0000_i1158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When firms are in equilibrium, there is no entry of firms into (or exit of firms from) the industry.</w:t>
            </w:r>
          </w:p>
        </w:tc>
      </w:tr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57" type="#_x0000_t75" style="width:20.25pt;height:17.25pt" o:ole="">
                  <v:imagedata r:id="rId57" o:title=""/>
                </v:shape>
                <w:control r:id="rId61" w:name="DefaultOcxName53" w:shapeid="_x0000_i1157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When firms are in equilibrium, firms are earning normal profits.</w:t>
            </w:r>
          </w:p>
        </w:tc>
      </w:tr>
    </w:tbl>
    <w:p w:rsidR="00627A5B" w:rsidRPr="00627A5B" w:rsidRDefault="00627A5B" w:rsidP="00627A5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627A5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 points   </w:t>
      </w:r>
    </w:p>
    <w:p w:rsidR="00627A5B" w:rsidRPr="00627A5B" w:rsidRDefault="00627A5B" w:rsidP="00627A5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627A5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9</w:t>
      </w:r>
    </w:p>
    <w:p w:rsidR="00627A5B" w:rsidRPr="00627A5B" w:rsidRDefault="00627A5B" w:rsidP="00627A5B">
      <w:pPr>
        <w:numPr>
          <w:ilvl w:val="0"/>
          <w:numId w:val="9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The perfectly competitive industry achieves "allocative efficiency" because: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3880"/>
      </w:tblGrid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56" type="#_x0000_t75" style="width:20.25pt;height:17.25pt" o:ole="">
                  <v:imagedata r:id="rId57" o:title=""/>
                </v:shape>
                <w:control r:id="rId62" w:name="DefaultOcxName54" w:shapeid="_x0000_i1156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P=MC at equilibrium</w:t>
            </w:r>
          </w:p>
        </w:tc>
      </w:tr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55" type="#_x0000_t75" style="width:20.25pt;height:17.25pt" o:ole="">
                  <v:imagedata r:id="rId57" o:title=""/>
                </v:shape>
                <w:control r:id="rId63" w:name="DefaultOcxName55" w:shapeid="_x0000_i1155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Firms produce at the lowest ATC at equilibrium</w:t>
            </w:r>
          </w:p>
        </w:tc>
      </w:tr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54" type="#_x0000_t75" style="width:20.25pt;height:17.25pt" o:ole="">
                  <v:imagedata r:id="rId57" o:title=""/>
                </v:shape>
                <w:control r:id="rId64" w:name="DefaultOcxName56" w:shapeid="_x0000_i1154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There is no entry or exit of firms at equilibrium.</w:t>
            </w:r>
          </w:p>
        </w:tc>
      </w:tr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>
                <v:shape id="_x0000_i1153" type="#_x0000_t75" style="width:20.25pt;height:17.25pt" o:ole="">
                  <v:imagedata r:id="rId57" o:title=""/>
                </v:shape>
                <w:control r:id="rId65" w:name="DefaultOcxName57" w:shapeid="_x0000_i1153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Economic profits are zero at equilibrium.</w:t>
            </w:r>
          </w:p>
        </w:tc>
      </w:tr>
    </w:tbl>
    <w:p w:rsidR="00627A5B" w:rsidRPr="00627A5B" w:rsidRDefault="00627A5B" w:rsidP="00627A5B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627A5B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 points   </w:t>
      </w:r>
    </w:p>
    <w:p w:rsidR="00627A5B" w:rsidRPr="00627A5B" w:rsidRDefault="00627A5B" w:rsidP="00627A5B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627A5B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10</w:t>
      </w:r>
    </w:p>
    <w:p w:rsidR="00627A5B" w:rsidRPr="00627A5B" w:rsidRDefault="00627A5B" w:rsidP="00627A5B">
      <w:pPr>
        <w:numPr>
          <w:ilvl w:val="0"/>
          <w:numId w:val="10"/>
        </w:numPr>
        <w:shd w:val="clear" w:color="auto" w:fill="FFFFFF"/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627A5B">
        <w:rPr>
          <w:rFonts w:ascii="inherit" w:eastAsia="Times New Roman" w:hAnsi="inherit" w:cs="Times New Roman"/>
          <w:color w:val="000000"/>
          <w:sz w:val="20"/>
          <w:szCs w:val="20"/>
        </w:rPr>
        <w:t>Which of the following industries comes closest to being purely competitive?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5"/>
        <w:gridCol w:w="2724"/>
      </w:tblGrid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52" type="#_x0000_t75" style="width:20.25pt;height:17.25pt" o:ole="">
                  <v:imagedata r:id="rId57" o:title=""/>
                </v:shape>
                <w:control r:id="rId66" w:name="DefaultOcxName58" w:shapeid="_x0000_i1152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Commercial airlines</w:t>
            </w:r>
          </w:p>
        </w:tc>
      </w:tr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51" type="#_x0000_t75" style="width:20.25pt;height:17.25pt" o:ole="">
                  <v:imagedata r:id="rId57" o:title=""/>
                </v:shape>
                <w:control r:id="rId67" w:name="DefaultOcxName59" w:shapeid="_x0000_i1151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Agriculture</w:t>
            </w:r>
          </w:p>
        </w:tc>
      </w:tr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50" type="#_x0000_t75" style="width:20.25pt;height:17.25pt" o:ole="">
                  <v:imagedata r:id="rId57" o:title=""/>
                </v:shape>
                <w:control r:id="rId68" w:name="DefaultOcxName60" w:shapeid="_x0000_i1150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Steal smelting and manufacturing</w:t>
            </w:r>
          </w:p>
        </w:tc>
      </w:tr>
      <w:tr w:rsidR="00627A5B" w:rsidRPr="00627A5B" w:rsidTr="00627A5B"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>
                <v:shape id="_x0000_i1149" type="#_x0000_t75" style="width:20.25pt;height:17.25pt" o:ole="">
                  <v:imagedata r:id="rId57" o:title=""/>
                </v:shape>
                <w:control r:id="rId69" w:name="DefaultOcxName61" w:shapeid="_x0000_i1149"/>
              </w:objec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627A5B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hideMark/>
          </w:tcPr>
          <w:p w:rsidR="00627A5B" w:rsidRPr="00627A5B" w:rsidRDefault="00627A5B" w:rsidP="00627A5B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627A5B">
              <w:rPr>
                <w:rFonts w:ascii="inherit" w:eastAsia="Times New Roman" w:hAnsi="inherit" w:cs="Times New Roman"/>
                <w:sz w:val="20"/>
                <w:szCs w:val="20"/>
              </w:rPr>
              <w:t>Retail clothing</w:t>
            </w:r>
          </w:p>
        </w:tc>
      </w:tr>
    </w:tbl>
    <w:p w:rsidR="00F13C65" w:rsidRDefault="00F13C65">
      <w:bookmarkStart w:id="0" w:name="_GoBack"/>
      <w:bookmarkEnd w:id="0"/>
    </w:p>
    <w:sectPr w:rsidR="00F13C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F16D7"/>
    <w:multiLevelType w:val="multilevel"/>
    <w:tmpl w:val="F8569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B512C5"/>
    <w:multiLevelType w:val="multilevel"/>
    <w:tmpl w:val="81843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4F5207"/>
    <w:multiLevelType w:val="multilevel"/>
    <w:tmpl w:val="3418F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C92679"/>
    <w:multiLevelType w:val="multilevel"/>
    <w:tmpl w:val="2E12D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8B1CB0"/>
    <w:multiLevelType w:val="multilevel"/>
    <w:tmpl w:val="74927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5E381A"/>
    <w:multiLevelType w:val="multilevel"/>
    <w:tmpl w:val="D7103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396FAB"/>
    <w:multiLevelType w:val="multilevel"/>
    <w:tmpl w:val="9CB41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7F217C"/>
    <w:multiLevelType w:val="multilevel"/>
    <w:tmpl w:val="B68CA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A010F3"/>
    <w:multiLevelType w:val="multilevel"/>
    <w:tmpl w:val="CF661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090420"/>
    <w:multiLevelType w:val="multilevel"/>
    <w:tmpl w:val="02861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3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A5B"/>
    <w:rsid w:val="00587F45"/>
    <w:rsid w:val="00627A5B"/>
    <w:rsid w:val="00F1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8E0EBD-3624-4C82-B2FB-6E30C6775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7A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27A5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2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7A5B"/>
    <w:rPr>
      <w:b/>
      <w:bCs/>
    </w:rPr>
  </w:style>
  <w:style w:type="paragraph" w:customStyle="1" w:styleId="taskbuttondiv">
    <w:name w:val="taskbuttondiv"/>
    <w:basedOn w:val="Normal"/>
    <w:rsid w:val="00627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3900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69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5787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3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63872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42005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2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1967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8065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096131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9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7530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9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3120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7538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8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01033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45749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81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01238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4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4646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3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9750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644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83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73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00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4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85157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8199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99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1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22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4101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7952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0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73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13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0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6.xml"/><Relationship Id="rId68" Type="http://schemas.openxmlformats.org/officeDocument/2006/relationships/control" Target="activeX/activeX61.xml"/><Relationship Id="rId7" Type="http://schemas.openxmlformats.org/officeDocument/2006/relationships/control" Target="activeX/activeX2.xm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4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3" Type="http://schemas.openxmlformats.org/officeDocument/2006/relationships/control" Target="activeX/activeX48.xml"/><Relationship Id="rId58" Type="http://schemas.openxmlformats.org/officeDocument/2006/relationships/control" Target="activeX/activeX51.xml"/><Relationship Id="rId66" Type="http://schemas.openxmlformats.org/officeDocument/2006/relationships/control" Target="activeX/activeX59.xml"/><Relationship Id="rId5" Type="http://schemas.openxmlformats.org/officeDocument/2006/relationships/image" Target="media/image1.wmf"/><Relationship Id="rId61" Type="http://schemas.openxmlformats.org/officeDocument/2006/relationships/control" Target="activeX/activeX54.xml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0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2.xml"/><Relationship Id="rId67" Type="http://schemas.openxmlformats.org/officeDocument/2006/relationships/control" Target="activeX/activeX60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image" Target="media/image2.wmf"/><Relationship Id="rId62" Type="http://schemas.openxmlformats.org/officeDocument/2006/relationships/control" Target="activeX/activeX55.xml"/><Relationship Id="rId7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image" Target="media/image3.wmf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4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2018-11-02T03:45:00Z</dcterms:created>
  <dcterms:modified xsi:type="dcterms:W3CDTF">2018-11-02T03:48:00Z</dcterms:modified>
</cp:coreProperties>
</file>